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B484" w14:textId="5220A1A4" w:rsidR="00081B43" w:rsidRDefault="00000000">
      <w:pPr>
        <w:rPr>
          <w:sz w:val="24"/>
          <w:szCs w:val="24"/>
        </w:rPr>
      </w:pPr>
      <w:r w:rsidRPr="008C3657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 xml:space="preserve">:  Halloween Escape Room </w:t>
      </w:r>
    </w:p>
    <w:p w14:paraId="7DA6F172" w14:textId="77777777" w:rsidR="00081B43" w:rsidRDefault="00081B43">
      <w:pPr>
        <w:rPr>
          <w:sz w:val="24"/>
          <w:szCs w:val="24"/>
        </w:rPr>
      </w:pPr>
    </w:p>
    <w:p w14:paraId="08899FEC" w14:textId="320A381A" w:rsidR="00081B43" w:rsidRPr="000A2F86" w:rsidRDefault="00000000">
      <w:pPr>
        <w:rPr>
          <w:sz w:val="24"/>
          <w:szCs w:val="24"/>
          <w:lang w:val="en-US"/>
        </w:rPr>
      </w:pPr>
      <w:r w:rsidRPr="000A2F86">
        <w:rPr>
          <w:b/>
          <w:bCs/>
          <w:sz w:val="24"/>
          <w:szCs w:val="24"/>
          <w:lang w:val="en-US"/>
        </w:rPr>
        <w:t>Created by</w:t>
      </w:r>
      <w:r w:rsidR="008C3657" w:rsidRPr="000A2F86">
        <w:rPr>
          <w:b/>
          <w:bCs/>
          <w:sz w:val="24"/>
          <w:szCs w:val="24"/>
          <w:lang w:val="en-US"/>
        </w:rPr>
        <w:t>:</w:t>
      </w:r>
      <w:r w:rsidR="008C3657" w:rsidRPr="000A2F86">
        <w:rPr>
          <w:sz w:val="24"/>
          <w:szCs w:val="24"/>
          <w:lang w:val="en-US"/>
        </w:rPr>
        <w:t xml:space="preserve"> </w:t>
      </w:r>
      <w:r w:rsidRPr="000A2F86">
        <w:rPr>
          <w:sz w:val="24"/>
          <w:szCs w:val="24"/>
          <w:lang w:val="en-US"/>
        </w:rPr>
        <w:t>Ana Xavier, Carla Mota, MJ Soares, Maria Teresa Barbosa</w:t>
      </w:r>
      <w:r w:rsidR="00153009">
        <w:rPr>
          <w:sz w:val="24"/>
          <w:szCs w:val="24"/>
          <w:lang w:val="en-US"/>
        </w:rPr>
        <w:t xml:space="preserve"> (Portugal)</w:t>
      </w:r>
    </w:p>
    <w:p w14:paraId="6FADFB46" w14:textId="77777777" w:rsidR="00081B43" w:rsidRPr="000A2F86" w:rsidRDefault="00081B43">
      <w:pPr>
        <w:rPr>
          <w:sz w:val="24"/>
          <w:szCs w:val="24"/>
          <w:lang w:val="en-US"/>
        </w:rPr>
      </w:pPr>
    </w:p>
    <w:p w14:paraId="008DAA9D" w14:textId="0B20F5A9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 xml:space="preserve">: </w:t>
      </w:r>
      <w:r w:rsidR="00373587">
        <w:rPr>
          <w:sz w:val="24"/>
          <w:szCs w:val="24"/>
        </w:rPr>
        <w:t>This learning activity is a guide to creating a</w:t>
      </w:r>
      <w:r>
        <w:rPr>
          <w:sz w:val="24"/>
          <w:szCs w:val="24"/>
        </w:rPr>
        <w:t xml:space="preserve"> Halloween Escape Room, </w:t>
      </w:r>
      <w:r w:rsidR="00373587">
        <w:rPr>
          <w:sz w:val="24"/>
          <w:szCs w:val="24"/>
        </w:rPr>
        <w:t>fostering intercultural bonds</w:t>
      </w:r>
      <w:r>
        <w:rPr>
          <w:sz w:val="24"/>
          <w:szCs w:val="24"/>
        </w:rPr>
        <w:t xml:space="preserve">, </w:t>
      </w:r>
      <w:r w:rsidR="0037358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allowing students to use prior knowledge (fairy tales, writers…) or do some research. </w:t>
      </w:r>
      <w:r w:rsidR="00373587">
        <w:rPr>
          <w:sz w:val="24"/>
          <w:szCs w:val="24"/>
        </w:rPr>
        <w:t>It is meant to be m</w:t>
      </w:r>
      <w:r>
        <w:rPr>
          <w:sz w:val="24"/>
          <w:szCs w:val="24"/>
        </w:rPr>
        <w:t xml:space="preserve">otivational, fun and </w:t>
      </w:r>
      <w:r w:rsidR="00373587">
        <w:rPr>
          <w:sz w:val="24"/>
          <w:szCs w:val="24"/>
        </w:rPr>
        <w:t>mind-challenging activity for students aged 11 to 18.</w:t>
      </w:r>
    </w:p>
    <w:p w14:paraId="55D6F804" w14:textId="77777777" w:rsidR="00081B43" w:rsidRDefault="00081B43">
      <w:pPr>
        <w:rPr>
          <w:sz w:val="24"/>
          <w:szCs w:val="24"/>
        </w:rPr>
      </w:pPr>
    </w:p>
    <w:p w14:paraId="32F58706" w14:textId="1E215AF2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Language activity designed for</w:t>
      </w:r>
      <w:r>
        <w:rPr>
          <w:sz w:val="24"/>
          <w:szCs w:val="24"/>
        </w:rPr>
        <w:t xml:space="preserve">: </w:t>
      </w:r>
      <w:r w:rsidR="00373587">
        <w:rPr>
          <w:sz w:val="24"/>
          <w:szCs w:val="24"/>
        </w:rPr>
        <w:t>English, adaptable to any language.</w:t>
      </w:r>
    </w:p>
    <w:p w14:paraId="1049C0C2" w14:textId="77777777" w:rsidR="00081B43" w:rsidRDefault="00081B43">
      <w:pPr>
        <w:rPr>
          <w:sz w:val="24"/>
          <w:szCs w:val="24"/>
        </w:rPr>
      </w:pPr>
    </w:p>
    <w:p w14:paraId="6C4ECF3A" w14:textId="6A4B6700" w:rsidR="00081B43" w:rsidRDefault="00000000" w:rsidP="00373587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Age group</w:t>
      </w:r>
      <w:r w:rsidR="00373587" w:rsidRPr="00373587">
        <w:rPr>
          <w:b/>
          <w:bCs/>
          <w:sz w:val="24"/>
          <w:szCs w:val="24"/>
        </w:rPr>
        <w:t>:</w:t>
      </w:r>
      <w:r w:rsidR="00373587">
        <w:rPr>
          <w:sz w:val="24"/>
          <w:szCs w:val="24"/>
        </w:rPr>
        <w:t xml:space="preserve"> 1</w:t>
      </w:r>
      <w:r>
        <w:rPr>
          <w:sz w:val="24"/>
          <w:szCs w:val="24"/>
        </w:rPr>
        <w:t>1-18</w:t>
      </w:r>
    </w:p>
    <w:p w14:paraId="040C1A29" w14:textId="77777777" w:rsidR="00081B43" w:rsidRDefault="00081B43">
      <w:pPr>
        <w:rPr>
          <w:sz w:val="24"/>
          <w:szCs w:val="24"/>
        </w:rPr>
      </w:pPr>
    </w:p>
    <w:p w14:paraId="3572CA72" w14:textId="486BC98F" w:rsidR="00081B43" w:rsidRDefault="00000000" w:rsidP="00373587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Level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</w:t>
      </w:r>
      <w:r>
        <w:rPr>
          <w:sz w:val="24"/>
          <w:szCs w:val="24"/>
        </w:rPr>
        <w:t>B1</w:t>
      </w:r>
      <w:r w:rsidR="00373587">
        <w:rPr>
          <w:sz w:val="24"/>
          <w:szCs w:val="24"/>
        </w:rPr>
        <w:t xml:space="preserve">, </w:t>
      </w:r>
      <w:r>
        <w:rPr>
          <w:sz w:val="24"/>
          <w:szCs w:val="24"/>
        </w:rPr>
        <w:t>B2</w:t>
      </w:r>
    </w:p>
    <w:p w14:paraId="0FCD492A" w14:textId="77777777" w:rsidR="00081B43" w:rsidRDefault="00081B43">
      <w:pPr>
        <w:rPr>
          <w:sz w:val="24"/>
          <w:szCs w:val="24"/>
        </w:rPr>
      </w:pPr>
    </w:p>
    <w:p w14:paraId="517C8A40" w14:textId="77777777" w:rsidR="00081B43" w:rsidRDefault="00000000">
      <w:pPr>
        <w:rPr>
          <w:sz w:val="21"/>
          <w:szCs w:val="21"/>
        </w:rPr>
      </w:pPr>
      <w:r w:rsidRPr="00373587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9"/>
        <w:gridCol w:w="6306"/>
      </w:tblGrid>
      <w:tr w:rsidR="00081B43" w14:paraId="02B4BFF7" w14:textId="77777777" w:rsidTr="00373587">
        <w:trPr>
          <w:trHeight w:val="170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A9B8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Intercultural Competence</w:t>
            </w:r>
          </w:p>
          <w:p w14:paraId="3769EFEA" w14:textId="7240494C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Recognise different intercultural realities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B048" w14:textId="77777777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      Learners will be able to</w:t>
            </w:r>
          </w:p>
          <w:p w14:paraId="1EE8B6EA" w14:textId="77777777" w:rsidR="00081B43" w:rsidRPr="002A4A29" w:rsidRDefault="00000000">
            <w:pPr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relate their culture of origin to other cultures, being flexible regarding their point of view and cultural value system</w:t>
            </w:r>
          </w:p>
          <w:p w14:paraId="60BDF31E" w14:textId="77777777" w:rsidR="00081B43" w:rsidRPr="002A4A29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question stereotypes towards other peoples, communities and cultures</w:t>
            </w:r>
          </w:p>
          <w:p w14:paraId="7224A401" w14:textId="77777777" w:rsidR="00081B43" w:rsidRPr="002A4A29" w:rsidRDefault="00000000">
            <w:pPr>
              <w:numPr>
                <w:ilvl w:val="0"/>
                <w:numId w:val="4"/>
              </w:numPr>
              <w:spacing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develop civic and ethical attitudes and values in line with multicultural understanding</w:t>
            </w:r>
          </w:p>
        </w:tc>
      </w:tr>
      <w:tr w:rsidR="00081B43" w14:paraId="02B63801" w14:textId="77777777">
        <w:trPr>
          <w:trHeight w:val="11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151C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Reading comprehension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BDB8" w14:textId="77777777" w:rsidR="00081B43" w:rsidRPr="002A4A29" w:rsidRDefault="00000000">
            <w:pPr>
              <w:numPr>
                <w:ilvl w:val="0"/>
                <w:numId w:val="6"/>
              </w:numPr>
              <w:spacing w:before="240"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interpret explicit and implicit information in different types of text</w:t>
            </w:r>
          </w:p>
        </w:tc>
      </w:tr>
      <w:tr w:rsidR="00081B43" w14:paraId="0CB75DC8" w14:textId="77777777">
        <w:trPr>
          <w:trHeight w:val="11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3118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Written interaction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1813" w14:textId="77777777" w:rsidR="00081B43" w:rsidRPr="002A4A29" w:rsidRDefault="00000000">
            <w:pPr>
              <w:numPr>
                <w:ilvl w:val="0"/>
                <w:numId w:val="8"/>
              </w:numPr>
              <w:spacing w:before="240"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understand messages and identify appropriate responses, mobilising prior knowledge</w:t>
            </w:r>
          </w:p>
        </w:tc>
      </w:tr>
      <w:tr w:rsidR="00081B43" w14:paraId="1254B54C" w14:textId="77777777">
        <w:trPr>
          <w:trHeight w:val="2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8311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lastRenderedPageBreak/>
              <w:t>Strategic competence</w:t>
            </w:r>
          </w:p>
          <w:p w14:paraId="0FD212F9" w14:textId="77777777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8E3C" w14:textId="77777777" w:rsidR="00081B43" w:rsidRPr="002A4A29" w:rsidRDefault="00000000">
            <w:pPr>
              <w:numPr>
                <w:ilvl w:val="0"/>
                <w:numId w:val="9"/>
              </w:num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work in groups, showing emotional intelligence in familiar and new situations</w:t>
            </w:r>
          </w:p>
          <w:p w14:paraId="5A135AFA" w14:textId="77777777" w:rsidR="00081B43" w:rsidRPr="002A4A29" w:rsidRDefault="000000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interact with others, asking for clarification and/or repetition, accepting constructive feedback in order to achieve the proposed objective</w:t>
            </w:r>
          </w:p>
          <w:p w14:paraId="33961817" w14:textId="77777777" w:rsidR="00081B43" w:rsidRPr="002A4A29" w:rsidRDefault="000000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conduct research autonomously</w:t>
            </w:r>
          </w:p>
          <w:p w14:paraId="2026FA15" w14:textId="42770AF6" w:rsidR="00081B43" w:rsidRPr="002A4A29" w:rsidRDefault="00000000">
            <w:pPr>
              <w:numPr>
                <w:ilvl w:val="0"/>
                <w:numId w:val="9"/>
              </w:numPr>
              <w:spacing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carry out self and </w:t>
            </w:r>
            <w:r w:rsidR="00373587" w:rsidRPr="002A4A29">
              <w:rPr>
                <w:sz w:val="24"/>
                <w:szCs w:val="24"/>
              </w:rPr>
              <w:t>peer-assessment</w:t>
            </w:r>
            <w:r w:rsidRPr="002A4A29">
              <w:rPr>
                <w:sz w:val="24"/>
                <w:szCs w:val="24"/>
              </w:rPr>
              <w:t xml:space="preserve"> activities</w:t>
            </w:r>
          </w:p>
        </w:tc>
      </w:tr>
    </w:tbl>
    <w:p w14:paraId="634D46B4" w14:textId="7070DA2E" w:rsidR="00081B43" w:rsidRDefault="00000000" w:rsidP="00373587">
      <w:pPr>
        <w:spacing w:before="220" w:after="120"/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Reading, Interaction, Vocabulary, Mediation, Intercultural.</w:t>
      </w:r>
    </w:p>
    <w:p w14:paraId="56A8532F" w14:textId="77777777" w:rsidR="00081B43" w:rsidRPr="00373587" w:rsidRDefault="00081B43">
      <w:pPr>
        <w:rPr>
          <w:b/>
          <w:bCs/>
          <w:sz w:val="24"/>
          <w:szCs w:val="24"/>
        </w:rPr>
      </w:pPr>
    </w:p>
    <w:p w14:paraId="128C17FB" w14:textId="6F9A7120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ICT tool</w:t>
      </w:r>
      <w:r w:rsidR="00373587">
        <w:rPr>
          <w:b/>
          <w:bCs/>
          <w:sz w:val="24"/>
          <w:szCs w:val="24"/>
        </w:rPr>
        <w:t>s</w:t>
      </w:r>
      <w:r w:rsidRPr="00373587">
        <w:rPr>
          <w:b/>
          <w:bCs/>
          <w:sz w:val="24"/>
          <w:szCs w:val="24"/>
        </w:rPr>
        <w:t xml:space="preserve"> used</w:t>
      </w:r>
      <w:r>
        <w:rPr>
          <w:sz w:val="24"/>
          <w:szCs w:val="24"/>
        </w:rPr>
        <w:t>: Genially</w:t>
      </w:r>
      <w:r w:rsidR="00373587">
        <w:rPr>
          <w:sz w:val="24"/>
          <w:szCs w:val="24"/>
        </w:rPr>
        <w:t xml:space="preserve"> (</w:t>
      </w:r>
      <w:hyperlink r:id="rId7" w:history="1">
        <w:r w:rsidR="00373587" w:rsidRPr="00373587">
          <w:rPr>
            <w:rStyle w:val="Hyperlink"/>
            <w:sz w:val="24"/>
            <w:szCs w:val="24"/>
          </w:rPr>
          <w:t>link</w:t>
        </w:r>
      </w:hyperlink>
      <w:r w:rsidR="00373587">
        <w:rPr>
          <w:sz w:val="24"/>
          <w:szCs w:val="24"/>
        </w:rPr>
        <w:t>) or any other i</w:t>
      </w:r>
      <w:r>
        <w:rPr>
          <w:sz w:val="24"/>
          <w:szCs w:val="24"/>
        </w:rPr>
        <w:t>nteractive and gamified escape room</w:t>
      </w:r>
      <w:r w:rsidR="00373587">
        <w:rPr>
          <w:sz w:val="24"/>
          <w:szCs w:val="24"/>
        </w:rPr>
        <w:t xml:space="preserve"> makes</w:t>
      </w:r>
      <w:r>
        <w:rPr>
          <w:sz w:val="24"/>
          <w:szCs w:val="24"/>
        </w:rPr>
        <w:t>; Google forms.</w:t>
      </w:r>
    </w:p>
    <w:p w14:paraId="2380ACDC" w14:textId="77777777" w:rsidR="00081B43" w:rsidRDefault="00081B43">
      <w:pPr>
        <w:rPr>
          <w:sz w:val="24"/>
          <w:szCs w:val="24"/>
        </w:rPr>
      </w:pPr>
    </w:p>
    <w:p w14:paraId="1A744200" w14:textId="4CAEA9F6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Duration in minutes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60-90 minutes.</w:t>
      </w:r>
    </w:p>
    <w:p w14:paraId="6E36E634" w14:textId="77777777" w:rsidR="00081B43" w:rsidRDefault="00081B43">
      <w:pPr>
        <w:rPr>
          <w:sz w:val="24"/>
          <w:szCs w:val="24"/>
        </w:rPr>
      </w:pPr>
    </w:p>
    <w:p w14:paraId="4B2A5CFD" w14:textId="697732F4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Over 2 lessons, during Halloween’s week.</w:t>
      </w:r>
    </w:p>
    <w:p w14:paraId="333E38BE" w14:textId="77777777" w:rsidR="00081B43" w:rsidRDefault="00081B43">
      <w:pPr>
        <w:rPr>
          <w:sz w:val="24"/>
          <w:szCs w:val="24"/>
        </w:rPr>
      </w:pPr>
    </w:p>
    <w:p w14:paraId="75139AE6" w14:textId="77777777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Description of each stage of the activity</w:t>
      </w:r>
      <w:r>
        <w:rPr>
          <w:sz w:val="24"/>
          <w:szCs w:val="24"/>
        </w:rPr>
        <w:t xml:space="preserve">: </w:t>
      </w:r>
    </w:p>
    <w:p w14:paraId="55E5BEE2" w14:textId="194450E1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link for the </w:t>
      </w:r>
      <w:hyperlink r:id="rId8" w:history="1">
        <w:r w:rsidRPr="00373587">
          <w:rPr>
            <w:rStyle w:val="Hyperlink"/>
            <w:sz w:val="24"/>
            <w:szCs w:val="24"/>
          </w:rPr>
          <w:t>Halloween Escape Room</w:t>
        </w:r>
      </w:hyperlink>
      <w:r>
        <w:rPr>
          <w:sz w:val="24"/>
          <w:szCs w:val="24"/>
        </w:rPr>
        <w:t>.</w:t>
      </w:r>
    </w:p>
    <w:p w14:paraId="164BAC65" w14:textId="39BE74A8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Going through the activity in groups. </w:t>
      </w:r>
    </w:p>
    <w:p w14:paraId="5C25362C" w14:textId="0FB9A6E8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Completing the self- and </w:t>
      </w:r>
      <w:r w:rsidR="002A4A29">
        <w:rPr>
          <w:sz w:val="24"/>
          <w:szCs w:val="24"/>
        </w:rPr>
        <w:t>peer-assessments (see at the end)</w:t>
      </w:r>
      <w:r>
        <w:rPr>
          <w:sz w:val="24"/>
          <w:szCs w:val="24"/>
        </w:rPr>
        <w:t xml:space="preserve">. </w:t>
      </w:r>
    </w:p>
    <w:p w14:paraId="1471A6F0" w14:textId="77777777" w:rsidR="002A4A29" w:rsidRDefault="002A4A29" w:rsidP="002A4A29">
      <w:pPr>
        <w:rPr>
          <w:sz w:val="24"/>
          <w:szCs w:val="24"/>
        </w:rPr>
      </w:pPr>
    </w:p>
    <w:p w14:paraId="7721D8A6" w14:textId="5ECC0630" w:rsidR="002A4A29" w:rsidRDefault="002A4A29" w:rsidP="002A4A29">
      <w:pPr>
        <w:rPr>
          <w:sz w:val="24"/>
          <w:szCs w:val="24"/>
        </w:rPr>
      </w:pPr>
      <w:r w:rsidRPr="002A4A29">
        <w:rPr>
          <w:b/>
          <w:bCs/>
          <w:sz w:val="24"/>
          <w:szCs w:val="24"/>
        </w:rPr>
        <w:t>Potential challenges/problems</w:t>
      </w:r>
      <w:r>
        <w:rPr>
          <w:sz w:val="24"/>
          <w:szCs w:val="24"/>
        </w:rPr>
        <w:t>: the group not bringing a laptop; Wi-Fi system down; poor digital literacy skills…</w:t>
      </w:r>
    </w:p>
    <w:p w14:paraId="4505F377" w14:textId="77777777" w:rsidR="002A4A29" w:rsidRDefault="002A4A29" w:rsidP="002A4A29">
      <w:pPr>
        <w:rPr>
          <w:sz w:val="24"/>
          <w:szCs w:val="24"/>
        </w:rPr>
      </w:pPr>
    </w:p>
    <w:p w14:paraId="5C616DAB" w14:textId="77777777" w:rsidR="002A4A29" w:rsidRPr="002A4A29" w:rsidRDefault="002A4A29" w:rsidP="002A4A29">
      <w:pPr>
        <w:rPr>
          <w:sz w:val="24"/>
          <w:szCs w:val="24"/>
        </w:rPr>
      </w:pPr>
    </w:p>
    <w:p w14:paraId="29BCDF2E" w14:textId="77777777" w:rsidR="002A4A29" w:rsidRDefault="002A4A29" w:rsidP="002A4A29">
      <w:pPr>
        <w:rPr>
          <w:sz w:val="24"/>
          <w:szCs w:val="24"/>
        </w:rPr>
      </w:pPr>
    </w:p>
    <w:p w14:paraId="1665A88A" w14:textId="77777777" w:rsidR="002A4A29" w:rsidRDefault="002A4A29" w:rsidP="002A4A29">
      <w:pPr>
        <w:rPr>
          <w:sz w:val="24"/>
          <w:szCs w:val="24"/>
        </w:rPr>
      </w:pPr>
    </w:p>
    <w:p w14:paraId="696BAA56" w14:textId="77777777" w:rsidR="002A4A29" w:rsidRDefault="002A4A29" w:rsidP="002A4A29">
      <w:pPr>
        <w:rPr>
          <w:sz w:val="24"/>
          <w:szCs w:val="24"/>
        </w:rPr>
      </w:pPr>
    </w:p>
    <w:p w14:paraId="60FD3235" w14:textId="77777777" w:rsidR="002A4A29" w:rsidRDefault="002A4A29" w:rsidP="002A4A29">
      <w:pPr>
        <w:rPr>
          <w:sz w:val="24"/>
          <w:szCs w:val="24"/>
        </w:rPr>
      </w:pPr>
    </w:p>
    <w:p w14:paraId="6E6A3DDE" w14:textId="77777777" w:rsidR="002A4A29" w:rsidRPr="002A4A29" w:rsidRDefault="002A4A29" w:rsidP="002A4A29">
      <w:pPr>
        <w:rPr>
          <w:sz w:val="24"/>
          <w:szCs w:val="24"/>
        </w:rPr>
      </w:pPr>
    </w:p>
    <w:p w14:paraId="415B749D" w14:textId="77777777" w:rsidR="002A4A29" w:rsidRDefault="002A4A29" w:rsidP="002A4A29">
      <w:pPr>
        <w:rPr>
          <w:sz w:val="24"/>
          <w:szCs w:val="24"/>
        </w:rPr>
      </w:pPr>
    </w:p>
    <w:tbl>
      <w:tblPr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2A4A29" w14:paraId="4C7FF0C2" w14:textId="77777777" w:rsidTr="00F45A49">
        <w:trPr>
          <w:trHeight w:val="310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0074B" w14:textId="77777777" w:rsidR="002A4A29" w:rsidRDefault="002A4A29" w:rsidP="002A4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Self-assessment</w:t>
            </w:r>
          </w:p>
          <w:p w14:paraId="5964B604" w14:textId="26F2C7AB" w:rsidR="002A4A29" w:rsidRDefault="002A4A29" w:rsidP="002A4A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Question exit cards:</w:t>
            </w:r>
          </w:p>
          <w:p w14:paraId="07A79544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answer to prompts, such as:</w:t>
            </w:r>
          </w:p>
          <w:p w14:paraId="43161510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stereotype struck me most?</w:t>
            </w:r>
          </w:p>
          <w:p w14:paraId="4132EBF7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I feel this activity has or hasn’t changed your point of view on other cultures?</w:t>
            </w:r>
          </w:p>
          <w:p w14:paraId="599344CF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use digital research tools on my own?</w:t>
            </w:r>
          </w:p>
          <w:p w14:paraId="01C3B07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I do better next time?</w:t>
            </w:r>
          </w:p>
          <w:p w14:paraId="4B56657B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6344217C" w14:textId="77777777" w:rsidR="002A4A29" w:rsidRDefault="002A4A29" w:rsidP="002A4A29">
      <w:pPr>
        <w:spacing w:after="240"/>
        <w:rPr>
          <w:sz w:val="24"/>
          <w:szCs w:val="24"/>
        </w:rPr>
      </w:pPr>
    </w:p>
    <w:tbl>
      <w:tblPr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70"/>
        <w:gridCol w:w="2505"/>
      </w:tblGrid>
      <w:tr w:rsidR="002A4A29" w14:paraId="116EE7B6" w14:textId="77777777" w:rsidTr="00F45A49">
        <w:trPr>
          <w:trHeight w:val="1350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5782D" w14:textId="77777777" w:rsidR="002A4A29" w:rsidRDefault="002A4A29" w:rsidP="002A4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Peer assessment card</w:t>
            </w:r>
          </w:p>
          <w:p w14:paraId="7DA01FEC" w14:textId="77777777" w:rsidR="002A4A29" w:rsidRDefault="002A4A29" w:rsidP="002A4A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Please assess your classmates’ performance in the escape room activity </w:t>
            </w:r>
          </w:p>
          <w:p w14:paraId="02F5AF2D" w14:textId="77777777" w:rsidR="002A4A29" w:rsidRDefault="002A4A29" w:rsidP="002A4A29">
            <w:pPr>
              <w:rPr>
                <w:color w:val="333333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 xml:space="preserve">(✨ Try harder / </w:t>
            </w:r>
            <w:r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✨✨✨✨✨</w:t>
            </w:r>
            <w:r>
              <w:rPr>
                <w:color w:val="333333"/>
                <w:sz w:val="24"/>
                <w:szCs w:val="24"/>
              </w:rPr>
              <w:t>Well done!)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E105D" w14:textId="77777777" w:rsidR="002A4A29" w:rsidRDefault="002A4A29" w:rsidP="002A4A2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14:paraId="1BD6906A" w14:textId="77777777" w:rsidR="002A4A29" w:rsidRDefault="002A4A29" w:rsidP="002A4A2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✨✨✨✨✨</w:t>
            </w:r>
          </w:p>
        </w:tc>
      </w:tr>
      <w:tr w:rsidR="002A4A29" w14:paraId="7B93CE2F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E33E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classmates can work well in a group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9AF38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55534139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9CEEB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express their ideas clearly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3F24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4DF39EAC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A0BF5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repeat an idea when it is not very clear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9B78F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1AECD7D1" w14:textId="77777777" w:rsidTr="00F45A49">
        <w:trPr>
          <w:trHeight w:val="55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B0F65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interact kindly and respectfully with one another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A402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44C56386" w14:textId="77777777" w:rsidTr="00F45A49">
        <w:trPr>
          <w:trHeight w:val="795"/>
        </w:trPr>
        <w:tc>
          <w:tcPr>
            <w:tcW w:w="8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5A91B" w14:textId="3E1B131A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time they can/could … </w:t>
            </w:r>
          </w:p>
        </w:tc>
      </w:tr>
    </w:tbl>
    <w:p w14:paraId="6C71A125" w14:textId="77777777" w:rsidR="002A4A29" w:rsidRPr="002A4A29" w:rsidRDefault="002A4A29" w:rsidP="002A4A29">
      <w:pPr>
        <w:rPr>
          <w:sz w:val="24"/>
          <w:szCs w:val="24"/>
        </w:rPr>
      </w:pPr>
    </w:p>
    <w:p w14:paraId="0C2A6D82" w14:textId="77777777" w:rsidR="00081B43" w:rsidRDefault="00081B43" w:rsidP="002A4A29">
      <w:pPr>
        <w:rPr>
          <w:sz w:val="24"/>
          <w:szCs w:val="24"/>
        </w:rPr>
      </w:pPr>
    </w:p>
    <w:p w14:paraId="1CB4520D" w14:textId="77777777" w:rsidR="00081B43" w:rsidRDefault="00081B43" w:rsidP="002A4A29">
      <w:pPr>
        <w:rPr>
          <w:sz w:val="24"/>
          <w:szCs w:val="24"/>
        </w:rPr>
      </w:pPr>
    </w:p>
    <w:p w14:paraId="4CBC8733" w14:textId="77777777" w:rsidR="00081B43" w:rsidRDefault="00081B43">
      <w:pPr>
        <w:rPr>
          <w:sz w:val="24"/>
          <w:szCs w:val="24"/>
        </w:rPr>
      </w:pPr>
    </w:p>
    <w:p w14:paraId="36BE232F" w14:textId="77777777" w:rsidR="000A2F86" w:rsidRDefault="000A2F86">
      <w:pPr>
        <w:rPr>
          <w:sz w:val="24"/>
          <w:szCs w:val="24"/>
        </w:rPr>
      </w:pPr>
    </w:p>
    <w:p w14:paraId="6012EBBB" w14:textId="77777777" w:rsidR="00081B43" w:rsidRDefault="00081B43">
      <w:pPr>
        <w:rPr>
          <w:color w:val="434343"/>
          <w:sz w:val="26"/>
          <w:szCs w:val="26"/>
        </w:rPr>
      </w:pPr>
    </w:p>
    <w:p w14:paraId="50EA4D02" w14:textId="77777777" w:rsidR="00081B43" w:rsidRDefault="00081B43">
      <w:pPr>
        <w:rPr>
          <w:color w:val="434343"/>
          <w:sz w:val="26"/>
          <w:szCs w:val="26"/>
        </w:rPr>
      </w:pPr>
      <w:hyperlink r:id="rId9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25F31075" wp14:editId="78CB2288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63A0ABFE" w14:textId="375888A8" w:rsidR="00081B43" w:rsidRPr="000A2F86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081B43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sectPr w:rsidR="00081B43" w:rsidRPr="000A2F86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0E25" w14:textId="77777777" w:rsidR="0055679E" w:rsidRDefault="0055679E">
      <w:pPr>
        <w:spacing w:line="240" w:lineRule="auto"/>
      </w:pPr>
      <w:r>
        <w:separator/>
      </w:r>
    </w:p>
  </w:endnote>
  <w:endnote w:type="continuationSeparator" w:id="0">
    <w:p w14:paraId="53920362" w14:textId="77777777" w:rsidR="0055679E" w:rsidRDefault="00556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6F6C" w14:textId="77777777" w:rsidR="00081B43" w:rsidRDefault="00081B43">
    <w:pPr>
      <w:tabs>
        <w:tab w:val="center" w:pos="4680"/>
        <w:tab w:val="right" w:pos="9360"/>
      </w:tabs>
      <w:rPr>
        <w:sz w:val="24"/>
        <w:szCs w:val="24"/>
      </w:rPr>
    </w:pPr>
  </w:p>
  <w:p w14:paraId="5B4D2F57" w14:textId="77777777" w:rsidR="00081B43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45081F73" wp14:editId="63AB59E3">
          <wp:extent cx="2632702" cy="6860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E385" w14:textId="77777777" w:rsidR="0055679E" w:rsidRDefault="0055679E">
      <w:pPr>
        <w:spacing w:line="240" w:lineRule="auto"/>
      </w:pPr>
      <w:r>
        <w:separator/>
      </w:r>
    </w:p>
  </w:footnote>
  <w:footnote w:type="continuationSeparator" w:id="0">
    <w:p w14:paraId="489FE611" w14:textId="77777777" w:rsidR="0055679E" w:rsidRDefault="00556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37" w14:textId="77777777" w:rsidR="00081B43" w:rsidRDefault="00081B43"/>
  <w:tbl>
    <w:tblPr>
      <w:tblStyle w:val="a3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081B43" w14:paraId="28DABD74" w14:textId="77777777">
      <w:tc>
        <w:tcPr>
          <w:tcW w:w="4500" w:type="dxa"/>
          <w:tcBorders>
            <w:right w:val="single" w:sz="8" w:space="0" w:color="FFFFFF"/>
          </w:tcBorders>
        </w:tcPr>
        <w:p w14:paraId="0775C903" w14:textId="77777777" w:rsidR="00081B43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550D6EC" wp14:editId="2951DFEC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2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4CAD2113" w14:textId="77777777" w:rsidR="00081B43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6AA2E607" w14:textId="77777777" w:rsidR="00081B43" w:rsidRDefault="00081B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669"/>
    <w:multiLevelType w:val="multilevel"/>
    <w:tmpl w:val="2EBE9C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77777"/>
    <w:multiLevelType w:val="multilevel"/>
    <w:tmpl w:val="D5CC6F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611E4C"/>
    <w:multiLevelType w:val="multilevel"/>
    <w:tmpl w:val="F4BA36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F67E70"/>
    <w:multiLevelType w:val="multilevel"/>
    <w:tmpl w:val="D428BE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E12503"/>
    <w:multiLevelType w:val="hybridMultilevel"/>
    <w:tmpl w:val="FF02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2A23"/>
    <w:multiLevelType w:val="multilevel"/>
    <w:tmpl w:val="955A25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B9527C"/>
    <w:multiLevelType w:val="multilevel"/>
    <w:tmpl w:val="659EF1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C449AD"/>
    <w:multiLevelType w:val="multilevel"/>
    <w:tmpl w:val="8BE0A2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461FFB"/>
    <w:multiLevelType w:val="multilevel"/>
    <w:tmpl w:val="44B2BD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F709EA"/>
    <w:multiLevelType w:val="multilevel"/>
    <w:tmpl w:val="F7E80D1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53549860">
    <w:abstractNumId w:val="9"/>
  </w:num>
  <w:num w:numId="2" w16cid:durableId="2075547791">
    <w:abstractNumId w:val="7"/>
  </w:num>
  <w:num w:numId="3" w16cid:durableId="994650461">
    <w:abstractNumId w:val="5"/>
  </w:num>
  <w:num w:numId="4" w16cid:durableId="1538080584">
    <w:abstractNumId w:val="8"/>
  </w:num>
  <w:num w:numId="5" w16cid:durableId="681778895">
    <w:abstractNumId w:val="6"/>
  </w:num>
  <w:num w:numId="6" w16cid:durableId="1816754645">
    <w:abstractNumId w:val="2"/>
  </w:num>
  <w:num w:numId="7" w16cid:durableId="1385252916">
    <w:abstractNumId w:val="1"/>
  </w:num>
  <w:num w:numId="8" w16cid:durableId="108739455">
    <w:abstractNumId w:val="3"/>
  </w:num>
  <w:num w:numId="9" w16cid:durableId="1236554263">
    <w:abstractNumId w:val="0"/>
  </w:num>
  <w:num w:numId="10" w16cid:durableId="483012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43"/>
    <w:rsid w:val="00081B43"/>
    <w:rsid w:val="00087B40"/>
    <w:rsid w:val="000A2F86"/>
    <w:rsid w:val="000A6D6E"/>
    <w:rsid w:val="00153009"/>
    <w:rsid w:val="001D01F1"/>
    <w:rsid w:val="002A4A29"/>
    <w:rsid w:val="00373587"/>
    <w:rsid w:val="0055679E"/>
    <w:rsid w:val="008C3657"/>
    <w:rsid w:val="00A70E5F"/>
    <w:rsid w:val="00C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8CF12"/>
  <w15:docId w15:val="{B0284ABD-330B-467D-B260-A1E3AD1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73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ly.com/6708f786f2078b2a7e49805a/interactive-content-halloween-escap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ew.genially.com/6708f786f2078b2a7e49805a/interactive-content-halloween-escap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Dougas Chavarria, Aris (aris.dougas-chavarria@uni-graz.at)</dc:creator>
  <cp:lastModifiedBy>dougasch</cp:lastModifiedBy>
  <cp:revision>5</cp:revision>
  <dcterms:created xsi:type="dcterms:W3CDTF">2024-11-15T17:03:00Z</dcterms:created>
  <dcterms:modified xsi:type="dcterms:W3CDTF">2025-05-06T08:24:00Z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c46bb8da3fca40dc50447981254573af89adea7fad954d52dac591a7aed18d3b</vt:lpwstr>
  </property>
</Properties>
</file>